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AD3B18E" w:rsidR="00A209D6" w:rsidRPr="00B266B0" w:rsidRDefault="00A209D6" w:rsidP="0D79EED0">
      <w:pPr>
        <w:pStyle w:val="Header"/>
        <w:tabs>
          <w:tab w:val="right" w:pos="9639"/>
        </w:tabs>
        <w:spacing w:line="259" w:lineRule="auto"/>
        <w:rPr>
          <w:bCs/>
          <w:noProof w:val="0"/>
          <w:szCs w:val="18"/>
        </w:rPr>
      </w:pPr>
      <w:r w:rsidRPr="0D79EED0">
        <w:rPr>
          <w:noProof w:val="0"/>
          <w:sz w:val="24"/>
          <w:szCs w:val="24"/>
        </w:rPr>
        <w:t>3GPP TSG-RAN WG2 Meeting #</w:t>
      </w:r>
      <w:r w:rsidR="0036459E" w:rsidRPr="0D79EED0">
        <w:rPr>
          <w:noProof w:val="0"/>
          <w:sz w:val="24"/>
          <w:szCs w:val="24"/>
        </w:rPr>
        <w:t>11</w:t>
      </w:r>
      <w:r w:rsidR="00AD159C" w:rsidRPr="0D79EED0">
        <w:rPr>
          <w:noProof w:val="0"/>
          <w:sz w:val="24"/>
          <w:szCs w:val="24"/>
        </w:rPr>
        <w:t>7</w:t>
      </w:r>
      <w:r w:rsidR="00244A05" w:rsidRPr="0D79EED0">
        <w:rPr>
          <w:noProof w:val="0"/>
          <w:sz w:val="24"/>
          <w:szCs w:val="24"/>
        </w:rPr>
        <w:t xml:space="preserve"> Electronic</w:t>
      </w:r>
      <w:r>
        <w:tab/>
      </w:r>
      <w:r w:rsidRPr="0D79EED0">
        <w:rPr>
          <w:noProof w:val="0"/>
          <w:sz w:val="24"/>
          <w:szCs w:val="24"/>
        </w:rPr>
        <w:t>R2-</w:t>
      </w:r>
      <w:r w:rsidR="009376CD" w:rsidRPr="0D79EED0">
        <w:rPr>
          <w:noProof w:val="0"/>
          <w:sz w:val="24"/>
          <w:szCs w:val="24"/>
        </w:rPr>
        <w:t>2</w:t>
      </w:r>
      <w:r w:rsidR="005C7CD5" w:rsidRPr="0D79EED0">
        <w:rPr>
          <w:noProof w:val="0"/>
          <w:sz w:val="24"/>
          <w:szCs w:val="24"/>
        </w:rPr>
        <w:t>2</w:t>
      </w:r>
      <w:r w:rsidR="0D79EED0" w:rsidRPr="0D79EED0">
        <w:rPr>
          <w:noProof w:val="0"/>
          <w:sz w:val="24"/>
          <w:szCs w:val="24"/>
        </w:rPr>
        <w:t>03404</w:t>
      </w:r>
    </w:p>
    <w:p w14:paraId="11776FA6" w14:textId="7E46049D" w:rsidR="00A209D6" w:rsidRPr="00465587" w:rsidRDefault="005C7CD5" w:rsidP="0D79EED0">
      <w:pPr>
        <w:pStyle w:val="Header"/>
        <w:tabs>
          <w:tab w:val="right" w:pos="9639"/>
        </w:tabs>
        <w:rPr>
          <w:rFonts w:eastAsia="SimSun"/>
          <w:sz w:val="24"/>
          <w:szCs w:val="24"/>
          <w:lang w:eastAsia="zh-CN"/>
        </w:rPr>
      </w:pPr>
      <w:r w:rsidRPr="0D79EED0">
        <w:rPr>
          <w:rFonts w:eastAsia="SimSun"/>
          <w:sz w:val="24"/>
          <w:szCs w:val="24"/>
          <w:lang w:eastAsia="zh-CN"/>
        </w:rPr>
        <w:t>21 February</w:t>
      </w:r>
      <w:r w:rsidR="00624ED4">
        <w:rPr>
          <w:rFonts w:eastAsia="SimSun"/>
          <w:sz w:val="24"/>
          <w:szCs w:val="24"/>
          <w:lang w:eastAsia="zh-CN"/>
        </w:rPr>
        <w:t xml:space="preserve"> -</w:t>
      </w:r>
      <w:r w:rsidRPr="0D79EED0">
        <w:rPr>
          <w:rFonts w:eastAsia="SimSun"/>
          <w:sz w:val="24"/>
          <w:szCs w:val="24"/>
          <w:lang w:eastAsia="zh-CN"/>
        </w:rPr>
        <w:t xml:space="preserve"> 03 March 2022</w:t>
      </w:r>
      <w:r w:rsidR="00A36F5F">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0064CB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0F23">
        <w:rPr>
          <w:rFonts w:cs="Arial"/>
          <w:b/>
          <w:bCs/>
          <w:sz w:val="24"/>
          <w:lang w:eastAsia="ja-JP"/>
        </w:rPr>
        <w:t>8.</w:t>
      </w:r>
      <w:r w:rsidR="00996BEB">
        <w:rPr>
          <w:rFonts w:cs="Arial"/>
          <w:b/>
          <w:bCs/>
          <w:sz w:val="24"/>
          <w:lang w:eastAsia="ja-JP"/>
        </w:rPr>
        <w:t>14.4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1D2643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76A9">
        <w:rPr>
          <w:rFonts w:ascii="Arial" w:hAnsi="Arial" w:cs="Arial"/>
          <w:b/>
          <w:bCs/>
          <w:sz w:val="24"/>
        </w:rPr>
        <w:t>UE Capabilities for QMC</w:t>
      </w:r>
      <w:r w:rsidR="008D0F23">
        <w:rPr>
          <w:rFonts w:ascii="Arial" w:hAnsi="Arial" w:cs="Arial"/>
          <w:b/>
          <w:bCs/>
          <w:sz w:val="24"/>
        </w:rPr>
        <w:t xml:space="preserve"> </w:t>
      </w:r>
    </w:p>
    <w:p w14:paraId="1F147C23" w14:textId="7B2B2E0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96BEB">
        <w:rPr>
          <w:rFonts w:ascii="Arial" w:hAnsi="Arial" w:cs="Arial"/>
          <w:b/>
          <w:bCs/>
          <w:sz w:val="24"/>
        </w:rPr>
        <w:t>NR_QoE</w:t>
      </w:r>
      <w:proofErr w:type="spellEnd"/>
      <w:r w:rsidR="00996BEB">
        <w:rPr>
          <w:rFonts w:ascii="Arial" w:hAnsi="Arial" w:cs="Arial"/>
          <w:b/>
          <w:bCs/>
          <w:sz w:val="24"/>
        </w:rPr>
        <w:t>-Core – Release-17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7325E9" w14:textId="77777777" w:rsidR="00C651FF" w:rsidRDefault="00C651FF" w:rsidP="00C651FF">
      <w:r>
        <w:t xml:space="preserve">As part of the working scope of RAN2, UE capability for NR </w:t>
      </w:r>
      <w:proofErr w:type="spellStart"/>
      <w:r>
        <w:t>QoE</w:t>
      </w:r>
      <w:proofErr w:type="spellEnd"/>
      <w:r>
        <w:t xml:space="preserve"> has not been discussed yet. Since there’s only limited meetings </w:t>
      </w:r>
      <w:proofErr w:type="gramStart"/>
      <w:r>
        <w:t>left</w:t>
      </w:r>
      <w:proofErr w:type="gramEnd"/>
      <w:r>
        <w:t xml:space="preserve"> and we’ve achieved good progress on all objectives. It would be proper for this meeting to discuss UE capability for NR </w:t>
      </w:r>
      <w:proofErr w:type="spellStart"/>
      <w:r>
        <w:t>QoE</w:t>
      </w:r>
      <w:proofErr w:type="spellEnd"/>
      <w:r>
        <w:t>.</w:t>
      </w:r>
    </w:p>
    <w:p w14:paraId="068C116F" w14:textId="6C822D17" w:rsidR="00C651FF" w:rsidRDefault="00C651FF" w:rsidP="00C651FF">
      <w:r>
        <w:t xml:space="preserve">This contribution provides the list of features/functionalities which has been discussed in this </w:t>
      </w:r>
      <w:proofErr w:type="gramStart"/>
      <w:r>
        <w:t>WI, and</w:t>
      </w:r>
      <w:proofErr w:type="gramEnd"/>
      <w:r>
        <w:t xml:space="preserve"> gives primary analysis on whether each of them could be set as UE capability based on agreements in RAN2 and RAN3.</w:t>
      </w:r>
    </w:p>
    <w:p w14:paraId="4F547731" w14:textId="0842B376" w:rsidR="00A209D6" w:rsidRPr="006E13D1" w:rsidRDefault="00A209D6" w:rsidP="00B7538C">
      <w:pPr>
        <w:pStyle w:val="Heading1"/>
      </w:pPr>
      <w:r w:rsidRPr="006E13D1">
        <w:t>2</w:t>
      </w:r>
      <w:r w:rsidRPr="006E13D1">
        <w:tab/>
      </w:r>
      <w:r w:rsidR="009A2E2B">
        <w:t>Discussion</w:t>
      </w:r>
    </w:p>
    <w:p w14:paraId="5F01C058" w14:textId="11A9AA17" w:rsidR="00A209D6" w:rsidRDefault="00B7538C" w:rsidP="00A209D6">
      <w:pPr>
        <w:pStyle w:val="Heading2"/>
      </w:pPr>
      <w:r>
        <w:t>2</w:t>
      </w:r>
      <w:r w:rsidR="00A209D6" w:rsidRPr="006E13D1">
        <w:t>.1</w:t>
      </w:r>
      <w:r w:rsidR="00A209D6" w:rsidRPr="006E13D1">
        <w:tab/>
      </w:r>
      <w:r w:rsidR="009A2E2B">
        <w:t>Support of QMC and services</w:t>
      </w:r>
    </w:p>
    <w:p w14:paraId="1DB35CB1" w14:textId="1CC3500E" w:rsidR="0032072E" w:rsidRDefault="0032072E" w:rsidP="00A209D6">
      <w:pPr>
        <w:rPr>
          <w:bCs/>
        </w:rPr>
      </w:pPr>
      <w:r>
        <w:rPr>
          <w:bCs/>
        </w:rPr>
        <w:t xml:space="preserve">In LTE, the </w:t>
      </w:r>
      <w:r w:rsidR="00603B2B">
        <w:rPr>
          <w:bCs/>
        </w:rPr>
        <w:t>support of QMC is optional in the UE and there is a specific UE capability in 36.306</w:t>
      </w:r>
      <w:r w:rsidR="0009182D">
        <w:rPr>
          <w:bCs/>
        </w:rPr>
        <w:t>.</w:t>
      </w:r>
    </w:p>
    <w:p w14:paraId="40B424B5" w14:textId="3469CF85" w:rsidR="0009182D" w:rsidRDefault="0009182D" w:rsidP="00A209D6">
      <w:r>
        <w:rPr>
          <w:b/>
        </w:rPr>
        <w:t>Proposal</w:t>
      </w:r>
      <w:r w:rsidRPr="00B84DB2">
        <w:rPr>
          <w:b/>
        </w:rPr>
        <w:t xml:space="preserve"> </w:t>
      </w:r>
      <w:r>
        <w:rPr>
          <w:b/>
        </w:rPr>
        <w:t>1</w:t>
      </w:r>
      <w:r w:rsidRPr="007A2E55">
        <w:rPr>
          <w:bCs/>
        </w:rPr>
        <w:t>:</w:t>
      </w:r>
      <w:r>
        <w:t xml:space="preserve"> There is a UE capability for the support of QMC in NR.</w:t>
      </w:r>
    </w:p>
    <w:p w14:paraId="5A4AFEE7" w14:textId="41363017" w:rsidR="0009182D" w:rsidRDefault="00BB4A38" w:rsidP="00A209D6">
      <w:r>
        <w:t>For now, 3 specific</w:t>
      </w:r>
      <w:r w:rsidR="0009182D">
        <w:t xml:space="preserve"> services can be supported </w:t>
      </w:r>
      <w:r w:rsidR="00695166">
        <w:t>in the scope of QMC</w:t>
      </w:r>
      <w:r>
        <w:t>:</w:t>
      </w:r>
      <w:r w:rsidR="00695166">
        <w:t xml:space="preserve"> MTSI, </w:t>
      </w:r>
      <w:r>
        <w:t>Streaming and VR</w:t>
      </w:r>
      <w:r w:rsidR="00695166">
        <w:t>.</w:t>
      </w:r>
    </w:p>
    <w:p w14:paraId="156528BB" w14:textId="6336CF05" w:rsidR="00695166" w:rsidRDefault="00051D9D" w:rsidP="00A209D6">
      <w:r>
        <w:t>There would be sev</w:t>
      </w:r>
      <w:r w:rsidR="008104ED">
        <w:t>e</w:t>
      </w:r>
      <w:r>
        <w:t xml:space="preserve">ral choices to indicate to the network the support of the services for </w:t>
      </w:r>
      <w:proofErr w:type="spellStart"/>
      <w:r>
        <w:t>QoE</w:t>
      </w:r>
      <w:proofErr w:type="spellEnd"/>
      <w:r>
        <w:t>:</w:t>
      </w:r>
    </w:p>
    <w:p w14:paraId="0F725F9B" w14:textId="6D2ED304" w:rsidR="00051D9D" w:rsidRDefault="00051D9D" w:rsidP="00051D9D">
      <w:pPr>
        <w:pStyle w:val="ListParagraph"/>
        <w:numPr>
          <w:ilvl w:val="0"/>
          <w:numId w:val="8"/>
        </w:numPr>
      </w:pPr>
      <w:r>
        <w:t xml:space="preserve">If UE supports QMC in Rel-17, it should support all, the </w:t>
      </w:r>
      <w:r w:rsidR="008104ED">
        <w:t>services</w:t>
      </w:r>
    </w:p>
    <w:p w14:paraId="386234D1" w14:textId="29725D3F" w:rsidR="008104ED" w:rsidRDefault="008104ED" w:rsidP="00051D9D">
      <w:pPr>
        <w:pStyle w:val="ListParagraph"/>
        <w:numPr>
          <w:ilvl w:val="0"/>
          <w:numId w:val="8"/>
        </w:numPr>
      </w:pPr>
      <w:r>
        <w:t>UE indicates which Services are supported for QMC one by one.</w:t>
      </w:r>
    </w:p>
    <w:p w14:paraId="23701394" w14:textId="4974BE81" w:rsidR="008104ED" w:rsidRDefault="00BB4A38" w:rsidP="008104ED">
      <w:r>
        <w:t>We propose to address the above in RAN2 discussions:</w:t>
      </w:r>
    </w:p>
    <w:p w14:paraId="0B544B64" w14:textId="76787AD7" w:rsidR="008104ED" w:rsidRDefault="008104ED" w:rsidP="008104ED">
      <w:r>
        <w:rPr>
          <w:b/>
        </w:rPr>
        <w:t>Proposal</w:t>
      </w:r>
      <w:r w:rsidRPr="00B84DB2">
        <w:rPr>
          <w:b/>
        </w:rPr>
        <w:t xml:space="preserve"> </w:t>
      </w:r>
      <w:r>
        <w:rPr>
          <w:b/>
        </w:rPr>
        <w:t>2</w:t>
      </w:r>
      <w:r w:rsidRPr="007A2E55">
        <w:rPr>
          <w:bCs/>
        </w:rPr>
        <w:t>:</w:t>
      </w:r>
      <w:r>
        <w:t xml:space="preserve"> RAN2 should discuss </w:t>
      </w:r>
      <w:r w:rsidR="009A2E2B">
        <w:t>if UE should indicate the QMC capability service by service.</w:t>
      </w:r>
    </w:p>
    <w:p w14:paraId="4AAE3A28" w14:textId="2195CAEF" w:rsidR="009A2E2B" w:rsidRDefault="009A2E2B" w:rsidP="009A2E2B">
      <w:pPr>
        <w:pStyle w:val="Heading2"/>
      </w:pPr>
      <w:r>
        <w:t>2</w:t>
      </w:r>
      <w:r w:rsidRPr="006E13D1">
        <w:t>.</w:t>
      </w:r>
      <w:r>
        <w:t>2</w:t>
      </w:r>
      <w:r w:rsidRPr="006E13D1">
        <w:tab/>
      </w:r>
      <w:r w:rsidR="002242F5">
        <w:t xml:space="preserve">Support of RAN visible </w:t>
      </w:r>
      <w:proofErr w:type="spellStart"/>
      <w:r w:rsidR="002242F5">
        <w:t>QoE</w:t>
      </w:r>
      <w:proofErr w:type="spellEnd"/>
    </w:p>
    <w:p w14:paraId="0A96F763" w14:textId="36242E8E" w:rsidR="002242F5" w:rsidRDefault="002242F5" w:rsidP="002242F5">
      <w:r>
        <w:t xml:space="preserve">The feature RAN visible </w:t>
      </w:r>
      <w:proofErr w:type="spellStart"/>
      <w:r>
        <w:t>QoE</w:t>
      </w:r>
      <w:proofErr w:type="spellEnd"/>
      <w:r>
        <w:t xml:space="preserve"> is not yet finalized, but</w:t>
      </w:r>
      <w:r w:rsidR="004D4127">
        <w:t xml:space="preserve"> UE will be involved in the process. The task of providing RAN visible </w:t>
      </w:r>
      <w:proofErr w:type="spellStart"/>
      <w:r w:rsidR="004D4127">
        <w:t>QoE</w:t>
      </w:r>
      <w:proofErr w:type="spellEnd"/>
      <w:r w:rsidR="004D4127">
        <w:t xml:space="preserve"> </w:t>
      </w:r>
      <w:r w:rsidR="0022139B">
        <w:t xml:space="preserve">involves </w:t>
      </w:r>
      <w:r w:rsidR="00996BEB">
        <w:t>n</w:t>
      </w:r>
      <w:r w:rsidR="0022139B">
        <w:t xml:space="preserve">ew </w:t>
      </w:r>
      <w:r w:rsidR="003C3425">
        <w:t>signalling</w:t>
      </w:r>
      <w:r w:rsidR="00996BEB">
        <w:t>, procedures support</w:t>
      </w:r>
      <w:r w:rsidR="003C3425">
        <w:t xml:space="preserve"> and actions</w:t>
      </w:r>
      <w:r w:rsidR="00996BEB">
        <w:t xml:space="preserve">, thus we propose to distinguish the specific capability for RAN visible </w:t>
      </w:r>
      <w:proofErr w:type="spellStart"/>
      <w:r w:rsidR="00996BEB">
        <w:t>QoE</w:t>
      </w:r>
      <w:proofErr w:type="spellEnd"/>
      <w:r w:rsidR="00996BEB">
        <w:t xml:space="preserve">. However, at the same time </w:t>
      </w:r>
      <w:r w:rsidR="00996BEB" w:rsidRPr="00996BEB">
        <w:t xml:space="preserve">we believe the capability in RRC would </w:t>
      </w:r>
      <w:r w:rsidR="00996BEB" w:rsidRPr="006E27D2">
        <w:t>impl</w:t>
      </w:r>
      <w:r w:rsidR="00996BEB" w:rsidRPr="00996BEB">
        <w:t xml:space="preserve">y or depend </w:t>
      </w:r>
      <w:proofErr w:type="gramStart"/>
      <w:r w:rsidR="00996BEB" w:rsidRPr="00996BEB">
        <w:t>on</w:t>
      </w:r>
      <w:r w:rsidR="00996BEB" w:rsidRPr="006E27D2">
        <w:t xml:space="preserve">  the</w:t>
      </w:r>
      <w:proofErr w:type="gramEnd"/>
      <w:r w:rsidR="00996BEB" w:rsidRPr="006E27D2">
        <w:t xml:space="preserve"> </w:t>
      </w:r>
      <w:r w:rsidR="00996BEB" w:rsidRPr="00996BEB">
        <w:t xml:space="preserve">QMC </w:t>
      </w:r>
      <w:r w:rsidR="00996BEB" w:rsidRPr="006E27D2">
        <w:t xml:space="preserve">support in NAS (AT Command) and App Layer (collection of </w:t>
      </w:r>
      <w:proofErr w:type="spellStart"/>
      <w:r w:rsidR="00996BEB" w:rsidRPr="006E27D2">
        <w:t>QoE</w:t>
      </w:r>
      <w:proofErr w:type="spellEnd"/>
      <w:r w:rsidR="00996BEB" w:rsidRPr="006E27D2">
        <w:t xml:space="preserve"> measurements</w:t>
      </w:r>
      <w:r w:rsidR="00996BEB" w:rsidRPr="00996BEB">
        <w:t>):</w:t>
      </w:r>
    </w:p>
    <w:p w14:paraId="58A4AB9E" w14:textId="2AE43F35" w:rsidR="003C3425" w:rsidRDefault="003C3425" w:rsidP="003C3425">
      <w:r>
        <w:rPr>
          <w:b/>
        </w:rPr>
        <w:t>Proposal</w:t>
      </w:r>
      <w:r w:rsidRPr="00B84DB2">
        <w:rPr>
          <w:b/>
        </w:rPr>
        <w:t xml:space="preserve"> </w:t>
      </w:r>
      <w:r>
        <w:rPr>
          <w:b/>
        </w:rPr>
        <w:t>3</w:t>
      </w:r>
      <w:r w:rsidRPr="007A2E55">
        <w:rPr>
          <w:bCs/>
        </w:rPr>
        <w:t>:</w:t>
      </w:r>
      <w:r>
        <w:t xml:space="preserve"> There is a UE capability for the support of RAN visible </w:t>
      </w:r>
      <w:proofErr w:type="spellStart"/>
      <w:r>
        <w:t>QoE</w:t>
      </w:r>
      <w:proofErr w:type="spellEnd"/>
      <w:r>
        <w:t xml:space="preserve"> in NR.</w:t>
      </w:r>
      <w:r w:rsidR="00996BEB">
        <w:t xml:space="preserve"> </w:t>
      </w:r>
    </w:p>
    <w:p w14:paraId="147F01FD" w14:textId="77777777" w:rsidR="0050114A" w:rsidRDefault="0050114A" w:rsidP="0050114A">
      <w:pPr>
        <w:pStyle w:val="Heading2"/>
      </w:pPr>
      <w:r>
        <w:t>2.3</w:t>
      </w:r>
      <w:r>
        <w:tab/>
        <w:t>Capability of Application Layer</w:t>
      </w:r>
    </w:p>
    <w:p w14:paraId="677C0FAA" w14:textId="77777777" w:rsidR="0050114A" w:rsidRDefault="0050114A" w:rsidP="0050114A">
      <w:proofErr w:type="gramStart"/>
      <w:r>
        <w:t>In order to</w:t>
      </w:r>
      <w:proofErr w:type="gramEnd"/>
      <w:r>
        <w:t xml:space="preserve"> be able to collect and report </w:t>
      </w:r>
      <w:proofErr w:type="spellStart"/>
      <w:r>
        <w:t>QoE</w:t>
      </w:r>
      <w:proofErr w:type="spellEnd"/>
      <w:r>
        <w:t xml:space="preserve"> Measurement, the Application Layer must be able to perform the </w:t>
      </w:r>
      <w:proofErr w:type="spellStart"/>
      <w:r>
        <w:t>QoE</w:t>
      </w:r>
      <w:proofErr w:type="spellEnd"/>
      <w:r>
        <w:t xml:space="preserve"> measurement and transfer them to AS through AT Command.</w:t>
      </w:r>
    </w:p>
    <w:p w14:paraId="1D71D4E9" w14:textId="3A252D4F" w:rsidR="0050114A" w:rsidRDefault="0050114A" w:rsidP="0050114A">
      <w:r>
        <w:t xml:space="preserve">This is a capability of the Application Layer, and in practice should built-in UE functionality implemented as a complementary part of </w:t>
      </w:r>
      <w:proofErr w:type="spellStart"/>
      <w:r>
        <w:t>QoE</w:t>
      </w:r>
      <w:proofErr w:type="spellEnd"/>
      <w:r>
        <w:t xml:space="preserve"> functionality indicated through UE radio capability. However, we think that separate indication on Application Layer functionalities it is not mandatory:  if the network receive the indication that UE is capable of QMC, it assumes that both UE AS and Application layer are capable of QMC and that the feature can be used.</w:t>
      </w:r>
    </w:p>
    <w:p w14:paraId="6378711E" w14:textId="23A54C92" w:rsidR="0050114A" w:rsidRDefault="0050114A" w:rsidP="0D79EED0">
      <w:r w:rsidRPr="0D79EED0">
        <w:rPr>
          <w:b/>
          <w:bCs/>
        </w:rPr>
        <w:t>Proposal 4</w:t>
      </w:r>
      <w:r>
        <w:t xml:space="preserve">: There is no explicit capability for Application Layer support of QMC. </w:t>
      </w:r>
    </w:p>
    <w:p w14:paraId="11599D89" w14:textId="77777777" w:rsidR="00AD159C" w:rsidRDefault="00AD159C" w:rsidP="003C3425"/>
    <w:p w14:paraId="6C60FFDC" w14:textId="74D57E17" w:rsidR="00A209D6" w:rsidRDefault="00EF49F9" w:rsidP="00C651FF">
      <w:pPr>
        <w:pStyle w:val="Heading1"/>
      </w:pPr>
      <w:r>
        <w:t>3</w:t>
      </w:r>
      <w:r w:rsidR="00A209D6" w:rsidRPr="006E13D1">
        <w:tab/>
      </w:r>
      <w:r w:rsidR="008C3057">
        <w:t>Conclusion</w:t>
      </w:r>
    </w:p>
    <w:p w14:paraId="7B7240A4" w14:textId="6720996B" w:rsidR="004F73A7" w:rsidRPr="006E13D1" w:rsidRDefault="004F73A7" w:rsidP="00A209D6">
      <w:r>
        <w:t>This document has made</w:t>
      </w:r>
      <w:r w:rsidR="004F4540">
        <w:t xml:space="preserve"> the following </w:t>
      </w:r>
      <w:r w:rsidR="00BB4A38">
        <w:t>proposal</w:t>
      </w:r>
      <w:r w:rsidR="004F4540">
        <w:t>s:</w:t>
      </w:r>
    </w:p>
    <w:p w14:paraId="184276CD" w14:textId="77777777" w:rsidR="00EF49F9" w:rsidRDefault="00EF49F9" w:rsidP="00EF49F9">
      <w:r>
        <w:rPr>
          <w:b/>
        </w:rPr>
        <w:t>Proposal</w:t>
      </w:r>
      <w:r w:rsidRPr="00B84DB2">
        <w:rPr>
          <w:b/>
        </w:rPr>
        <w:t xml:space="preserve"> </w:t>
      </w:r>
      <w:r>
        <w:rPr>
          <w:b/>
        </w:rPr>
        <w:t>1</w:t>
      </w:r>
      <w:r w:rsidRPr="007A2E55">
        <w:rPr>
          <w:bCs/>
        </w:rPr>
        <w:t>:</w:t>
      </w:r>
      <w:r>
        <w:t xml:space="preserve"> There is a UE capability for the support of QMC in NR.</w:t>
      </w:r>
    </w:p>
    <w:p w14:paraId="645ACA90" w14:textId="77777777" w:rsidR="00EF49F9" w:rsidRDefault="00EF49F9" w:rsidP="00EF49F9">
      <w:r>
        <w:rPr>
          <w:b/>
        </w:rPr>
        <w:t>Proposal</w:t>
      </w:r>
      <w:r w:rsidRPr="00B84DB2">
        <w:rPr>
          <w:b/>
        </w:rPr>
        <w:t xml:space="preserve"> </w:t>
      </w:r>
      <w:r>
        <w:rPr>
          <w:b/>
        </w:rPr>
        <w:t>2</w:t>
      </w:r>
      <w:r w:rsidRPr="007A2E55">
        <w:rPr>
          <w:bCs/>
        </w:rPr>
        <w:t>:</w:t>
      </w:r>
      <w:r>
        <w:t xml:space="preserve"> RAN2 should discuss if UE should indicate the QMC capability service by service.</w:t>
      </w:r>
    </w:p>
    <w:p w14:paraId="5FE42A91" w14:textId="2ED0D009" w:rsidR="00996BEB" w:rsidRDefault="00EF49F9" w:rsidP="00996BEB">
      <w:r w:rsidRPr="0D79EED0">
        <w:rPr>
          <w:b/>
          <w:bCs/>
        </w:rPr>
        <w:t>Proposal 3</w:t>
      </w:r>
      <w:r>
        <w:t xml:space="preserve">: There is a UE capability for the support of RAN visible </w:t>
      </w:r>
      <w:proofErr w:type="spellStart"/>
      <w:r>
        <w:t>QoE</w:t>
      </w:r>
      <w:proofErr w:type="spellEnd"/>
      <w:r>
        <w:t xml:space="preserve"> in NR.</w:t>
      </w:r>
      <w:r w:rsidR="00996BEB">
        <w:t xml:space="preserve"> </w:t>
      </w:r>
    </w:p>
    <w:p w14:paraId="699395DF" w14:textId="49AAFFD7" w:rsidR="0050114A" w:rsidRDefault="0050114A" w:rsidP="0050114A">
      <w:r w:rsidRPr="0D79EED0">
        <w:rPr>
          <w:b/>
          <w:bCs/>
        </w:rPr>
        <w:t>Proposal 4</w:t>
      </w:r>
      <w:r>
        <w:t xml:space="preserve">: There is no explicit capability for Application Layer support of QMC. </w:t>
      </w:r>
    </w:p>
    <w:p w14:paraId="69E3F750" w14:textId="77777777" w:rsidR="0050114A" w:rsidRDefault="0050114A" w:rsidP="00996BEB"/>
    <w:p w14:paraId="69DEC537" w14:textId="4F41F3D0" w:rsidR="00EF49F9" w:rsidRDefault="00EF49F9" w:rsidP="00EF49F9"/>
    <w:sectPr w:rsidR="00EF49F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C17A5" w14:textId="77777777" w:rsidR="00C90B32" w:rsidRDefault="00C90B32">
      <w:r>
        <w:separator/>
      </w:r>
    </w:p>
  </w:endnote>
  <w:endnote w:type="continuationSeparator" w:id="0">
    <w:p w14:paraId="76EFC816" w14:textId="77777777" w:rsidR="00C90B32" w:rsidRDefault="00C90B32">
      <w:r>
        <w:continuationSeparator/>
      </w:r>
    </w:p>
  </w:endnote>
  <w:endnote w:type="continuationNotice" w:id="1">
    <w:p w14:paraId="78F2596A" w14:textId="77777777" w:rsidR="00C90B32" w:rsidRDefault="00C90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287BA" w14:textId="77777777" w:rsidR="00C90B32" w:rsidRDefault="00C90B32">
      <w:r>
        <w:separator/>
      </w:r>
    </w:p>
  </w:footnote>
  <w:footnote w:type="continuationSeparator" w:id="0">
    <w:p w14:paraId="712CE50C" w14:textId="77777777" w:rsidR="00C90B32" w:rsidRDefault="00C90B32">
      <w:r>
        <w:continuationSeparator/>
      </w:r>
    </w:p>
  </w:footnote>
  <w:footnote w:type="continuationNotice" w:id="1">
    <w:p w14:paraId="7C3E2486" w14:textId="77777777" w:rsidR="00C90B32" w:rsidRDefault="00C90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70BE9"/>
    <w:multiLevelType w:val="hybridMultilevel"/>
    <w:tmpl w:val="B880B2D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8148A7"/>
    <w:multiLevelType w:val="hybridMultilevel"/>
    <w:tmpl w:val="B880B2D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1D9D"/>
    <w:rsid w:val="00065268"/>
    <w:rsid w:val="00073C9C"/>
    <w:rsid w:val="00077DDF"/>
    <w:rsid w:val="00080512"/>
    <w:rsid w:val="00090468"/>
    <w:rsid w:val="0009182D"/>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139B"/>
    <w:rsid w:val="002242F5"/>
    <w:rsid w:val="0022606D"/>
    <w:rsid w:val="00231728"/>
    <w:rsid w:val="00244A05"/>
    <w:rsid w:val="00250404"/>
    <w:rsid w:val="002610D8"/>
    <w:rsid w:val="002747EC"/>
    <w:rsid w:val="002855BF"/>
    <w:rsid w:val="00287E23"/>
    <w:rsid w:val="002F0D22"/>
    <w:rsid w:val="0030603A"/>
    <w:rsid w:val="00311B17"/>
    <w:rsid w:val="003172DC"/>
    <w:rsid w:val="0032072E"/>
    <w:rsid w:val="00320D6C"/>
    <w:rsid w:val="00325AE3"/>
    <w:rsid w:val="00326069"/>
    <w:rsid w:val="0035462D"/>
    <w:rsid w:val="0036459E"/>
    <w:rsid w:val="00364B41"/>
    <w:rsid w:val="00383096"/>
    <w:rsid w:val="0039346C"/>
    <w:rsid w:val="003A41EF"/>
    <w:rsid w:val="003B40AD"/>
    <w:rsid w:val="003C3425"/>
    <w:rsid w:val="003C4E37"/>
    <w:rsid w:val="003E16BE"/>
    <w:rsid w:val="003F4E28"/>
    <w:rsid w:val="004006E8"/>
    <w:rsid w:val="00401855"/>
    <w:rsid w:val="00465587"/>
    <w:rsid w:val="00477455"/>
    <w:rsid w:val="004A1F7B"/>
    <w:rsid w:val="004C44D2"/>
    <w:rsid w:val="004D3578"/>
    <w:rsid w:val="004D380D"/>
    <w:rsid w:val="004D4127"/>
    <w:rsid w:val="004E213A"/>
    <w:rsid w:val="004F4540"/>
    <w:rsid w:val="004F73A7"/>
    <w:rsid w:val="0050114A"/>
    <w:rsid w:val="00503171"/>
    <w:rsid w:val="00506C28"/>
    <w:rsid w:val="00520FCF"/>
    <w:rsid w:val="00534DA0"/>
    <w:rsid w:val="00543E6C"/>
    <w:rsid w:val="00565087"/>
    <w:rsid w:val="0056573F"/>
    <w:rsid w:val="00571279"/>
    <w:rsid w:val="005A49C6"/>
    <w:rsid w:val="005C7CD5"/>
    <w:rsid w:val="005F5E3D"/>
    <w:rsid w:val="00603B2B"/>
    <w:rsid w:val="00611566"/>
    <w:rsid w:val="00624ED4"/>
    <w:rsid w:val="00646D99"/>
    <w:rsid w:val="00656910"/>
    <w:rsid w:val="006574C0"/>
    <w:rsid w:val="00695166"/>
    <w:rsid w:val="00696821"/>
    <w:rsid w:val="006C66AB"/>
    <w:rsid w:val="006C66D8"/>
    <w:rsid w:val="006D1E24"/>
    <w:rsid w:val="006D35DE"/>
    <w:rsid w:val="006E1057"/>
    <w:rsid w:val="006E1417"/>
    <w:rsid w:val="006E27D2"/>
    <w:rsid w:val="006F6A2C"/>
    <w:rsid w:val="007069DC"/>
    <w:rsid w:val="00710201"/>
    <w:rsid w:val="0072073A"/>
    <w:rsid w:val="007342B5"/>
    <w:rsid w:val="00734A5B"/>
    <w:rsid w:val="00744E76"/>
    <w:rsid w:val="00757D40"/>
    <w:rsid w:val="007662B5"/>
    <w:rsid w:val="00771AA2"/>
    <w:rsid w:val="00781F0F"/>
    <w:rsid w:val="0078727C"/>
    <w:rsid w:val="0079049D"/>
    <w:rsid w:val="00793DC5"/>
    <w:rsid w:val="00796823"/>
    <w:rsid w:val="007A2E55"/>
    <w:rsid w:val="007B18D8"/>
    <w:rsid w:val="007C095F"/>
    <w:rsid w:val="007C2DD0"/>
    <w:rsid w:val="007F2E08"/>
    <w:rsid w:val="008028A4"/>
    <w:rsid w:val="008104ED"/>
    <w:rsid w:val="00813245"/>
    <w:rsid w:val="00840DE0"/>
    <w:rsid w:val="008607A8"/>
    <w:rsid w:val="0086354A"/>
    <w:rsid w:val="008768CA"/>
    <w:rsid w:val="00877EF9"/>
    <w:rsid w:val="00880559"/>
    <w:rsid w:val="008B5306"/>
    <w:rsid w:val="008C2E2A"/>
    <w:rsid w:val="008C3057"/>
    <w:rsid w:val="008D0F23"/>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46B1"/>
    <w:rsid w:val="009928A9"/>
    <w:rsid w:val="00996BEB"/>
    <w:rsid w:val="009A0AF3"/>
    <w:rsid w:val="009A2E2B"/>
    <w:rsid w:val="009B07CD"/>
    <w:rsid w:val="009C19E9"/>
    <w:rsid w:val="009D74A6"/>
    <w:rsid w:val="009E0E87"/>
    <w:rsid w:val="00A108FD"/>
    <w:rsid w:val="00A10F02"/>
    <w:rsid w:val="00A204CA"/>
    <w:rsid w:val="00A209D6"/>
    <w:rsid w:val="00A22738"/>
    <w:rsid w:val="00A36F5F"/>
    <w:rsid w:val="00A430EC"/>
    <w:rsid w:val="00A53724"/>
    <w:rsid w:val="00A54B2B"/>
    <w:rsid w:val="00A82346"/>
    <w:rsid w:val="00A9671C"/>
    <w:rsid w:val="00AA1553"/>
    <w:rsid w:val="00AD159C"/>
    <w:rsid w:val="00B05380"/>
    <w:rsid w:val="00B05962"/>
    <w:rsid w:val="00B15449"/>
    <w:rsid w:val="00B16C2F"/>
    <w:rsid w:val="00B27303"/>
    <w:rsid w:val="00B47FD1"/>
    <w:rsid w:val="00B516BB"/>
    <w:rsid w:val="00B7538C"/>
    <w:rsid w:val="00B84DB2"/>
    <w:rsid w:val="00BA4BA0"/>
    <w:rsid w:val="00BB4A38"/>
    <w:rsid w:val="00BC3555"/>
    <w:rsid w:val="00BD76A9"/>
    <w:rsid w:val="00BF71EC"/>
    <w:rsid w:val="00C12B51"/>
    <w:rsid w:val="00C1710C"/>
    <w:rsid w:val="00C24650"/>
    <w:rsid w:val="00C25465"/>
    <w:rsid w:val="00C33079"/>
    <w:rsid w:val="00C55A12"/>
    <w:rsid w:val="00C651FF"/>
    <w:rsid w:val="00C6553E"/>
    <w:rsid w:val="00C83A13"/>
    <w:rsid w:val="00C86F10"/>
    <w:rsid w:val="00C9068C"/>
    <w:rsid w:val="00C90B32"/>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49F9"/>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2FD4"/>
    <w:rsid w:val="00FB36FA"/>
    <w:rsid w:val="00FC1192"/>
    <w:rsid w:val="00FE106D"/>
    <w:rsid w:val="00FE251B"/>
    <w:rsid w:val="0A4CE027"/>
    <w:rsid w:val="0D79EED0"/>
    <w:rsid w:val="0DE2F99C"/>
    <w:rsid w:val="33C53A6F"/>
    <w:rsid w:val="499414D1"/>
    <w:rsid w:val="4B2FE532"/>
    <w:rsid w:val="53304C38"/>
    <w:rsid w:val="5667ECFA"/>
    <w:rsid w:val="58FB6D92"/>
    <w:rsid w:val="634E5D88"/>
    <w:rsid w:val="6685FE4A"/>
    <w:rsid w:val="68F47BBB"/>
    <w:rsid w:val="79128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paragraph" w:styleId="CommentSubject">
    <w:name w:val="annotation subject"/>
    <w:basedOn w:val="CommentText"/>
    <w:next w:val="CommentText"/>
    <w:link w:val="CommentSubjectChar"/>
    <w:rsid w:val="00695166"/>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695166"/>
    <w:rPr>
      <w:b/>
      <w:bCs/>
      <w:lang w:eastAsia="en-US"/>
    </w:rPr>
  </w:style>
  <w:style w:type="paragraph" w:styleId="ListParagraph">
    <w:name w:val="List Paragraph"/>
    <w:basedOn w:val="Normal"/>
    <w:uiPriority w:val="34"/>
    <w:qFormat/>
    <w:rsid w:val="0005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80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5AIRPNAIUNRU-490051479-4147</_dlc_DocId>
    <_dlc_DocIdUrl xmlns="71c5aaf6-e6ce-465b-b873-5148d2a4c105">
      <Url>https://nokia.sharepoint.com/sites/c5g/projects/FAAS/_layouts/15/DocIdRedir.aspx?ID=5AIRPNAIUNRU-490051479-4147</Url>
      <Description>5AIRPNAIUNRU-490051479-4147</Description>
    </_dlc_DocIdUrl>
    <Document_x0020_category xmlns="3b34c8f0-1ef5-4d1e-bb66-517ce7fe7356" xsi:nil="true"/>
    <_Flow_SignoffStatus xmlns="bd98b143-97af-43fb-a8de-63b93b9440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metadata/properties"/>
    <ds:schemaRef ds:uri="http://purl.org/dc/elements/1.1/"/>
    <ds:schemaRef ds:uri="http://purl.org/dc/dcmitype/"/>
    <ds:schemaRef ds:uri="http://schemas.microsoft.com/office/2006/documentManagement/types"/>
    <ds:schemaRef ds:uri="3b34c8f0-1ef5-4d1e-bb66-517ce7fe7356"/>
    <ds:schemaRef ds:uri="http://schemas.microsoft.com/office/infopath/2007/PartnerControls"/>
    <ds:schemaRef ds:uri="bd98b143-97af-43fb-a8de-63b93b944041"/>
    <ds:schemaRef ds:uri="71c5aaf6-e6ce-465b-b873-5148d2a4c105"/>
    <ds:schemaRef ds:uri="http://www.w3.org/XML/1998/namespace"/>
  </ds:schemaRefs>
</ds:datastoreItem>
</file>

<file path=customXml/itemProps2.xml><?xml version="1.0" encoding="utf-8"?>
<ds:datastoreItem xmlns:ds="http://schemas.openxmlformats.org/officeDocument/2006/customXml" ds:itemID="{C9C22C6D-B042-4A16-8873-EE29E12D9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D6B96F8F-3967-42F4-A70B-4EEF6A5B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527</Words>
  <Characters>2554</Characters>
  <Application>Microsoft Office Word</Application>
  <DocSecurity>0</DocSecurity>
  <Lines>21</Lines>
  <Paragraphs>6</Paragraphs>
  <ScaleCrop>false</ScaleCrop>
  <Manager/>
  <Company>Nokia</Company>
  <LinksUpToDate>false</LinksUpToDate>
  <CharactersWithSpaces>3075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2022-02-14T20:55:00Z</dcterms:created>
  <dcterms:modified xsi:type="dcterms:W3CDTF">2022-02-14T20:55:00Z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3ca765d4-5164-4e8b-af8f-d885f4dc3fe3</vt:lpwstr>
  </property>
</Properties>
</file>